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PARECER CME Nº 05/2011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25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Manifesta-se sobre a Inclusão do nome social dos travestis e transexuais nos registros escolares (documentos internos da escola).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2835" w:right="0" w:hanging="127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2835" w:right="0" w:hanging="127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2835" w:right="0" w:hanging="127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Secretaria Municipal de Educação, através do Of. Asp. Leg. 057/2011, solicita a este colegiado amparo legal para a inserção do nome social do aluno e/ou aluna travesti ou transexual nos documentos internos 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Declaração Universal dos Direitos Humanos, assinada em 1948, já previa o acesso à educação como direito de todos.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Constituição Federal em seus artigos 5º, 205 e 206 prevê, respectivamente: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Art. 5º -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 – homens e mulheres são iguais em direitos e obrigações, nos termos desta Constituição;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2835" w:right="0" w:firstLine="0"/>
        <w:jc w:val="both"/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  <w:tab/>
        <w:t xml:space="preserve">Art. 205 – A educação, direito de todos e dever do Estado e da Família será promovida e incentivada com a colaboração da sociedade, visando pleno desenvolvimento da pessoa, seu preparo para o exercício da cidadania e sua qualificação para 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2835" w:right="0" w:firstLine="0"/>
        <w:jc w:val="both"/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  <w:tab/>
        <w:t xml:space="preserve">Art. 206- O ensino será ministrado com base nos seguintes princípios: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402" w:right="0" w:firstLine="0"/>
        <w:jc w:val="both"/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 - igualdade de condições para acesso e permanência na escola;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II – liberdade de aprender, ensinar, pesquisar e divulgar o pensamento, a arte e o saber;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III – pluralismo de idéias e concepções pedagógicas, e coexistência de instituições públicas e privadas de ensino;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IV – gratuidade do ensino público em estabelecimentos oficiais;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3402" w:right="0" w:firstLine="0"/>
        <w:jc w:val="both"/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Lei de Diretrizes e Bases da Educação também conclama estes direitos em seus artigos 2º e 3º, incisos I, II, III, e VI: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  <w:tab/>
        <w:t xml:space="preserve">Art. 2º - A educação, dever da Família e do Estado, inspirada nos princípios de liberdade e nos ideais de solidariedade humana, tem por finalidade o pleno desenvolvimento do educando, seu preparo para o exercício da cidadania e sua qualificação para 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3402" w:right="0" w:firstLine="0"/>
        <w:jc w:val="both"/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  <w:tab/>
        <w:t xml:space="preserve">Art. 3º - O ensino será ministrado com base nos seguintes princípios: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 – igualdade de condições para o acesso e permanência na escola;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II – liberdade de aprender, ensinar, pesquisar e divulgar a cultura, o pensamento, a arte e o saber;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III - pluralismo de idéias e de concepções pedagógicas;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IV - respeito à liberdade e apreço à tolerância;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402" w:right="0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[…]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2835" w:right="0" w:firstLine="0"/>
        <w:jc w:val="both"/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2835" w:right="0" w:firstLine="0"/>
        <w:jc w:val="both"/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Toda a legislação brasileira estabelece o direito à educação e não apenas o acesso à escola, objeto deste Parecer e de outras normas exaradas por este colegiado.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escola é a instituição formal que tem a função social de promover o acesso ao conhecimento e preparar para o exercício da cidadania.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Porém, a escola nasceu num espaço/tempo histórico, que se fundamenta nas relações de poder, que classificam e homogeneízam os seres humanos. É mister afirmar que a heteronormatividade compulsória está presente no contexto escolar. Porém, novas situações e construções se desenvolvem e com todo esse processo evolutivo, é preciso pensar novas alternativas para consolidar uma política afirmativa capaz de reconhecer as diferenças, de acolher os diferentes e garantir-lhes que esse acolhimento não se dê apenas no campo da subjetividade.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Nesse aspecto é importante compreender que os padrões impostos pelas regras fixas são produzidos, que nada é natural e dado e, sim, construído historicamente. É necessário o reconhecimento da possibilidade do rompimento e da transgressão dessas regras, bem como da organização e gestão da escola pública, tornando-a um espaço destinado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indistintamente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Vivemos numa sociedade multiétnica, multicultural e com igualdade de gênero. Mas, somos frutos de uma cultura patriarcal, branca e heterossexual.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O heterossexismo está institucionalizado nas nossas leis, nos órgãos de comunicação social, nas religiões e escolas, porque foram gerados no mesmo contexto histórico e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Este colegiado entende que são necessários avanços nas normatizações, que permitam a dignidade, o direito de ser e estar, em condições de igualdade com todos, independentemente de cor, de orientação sexual, de gênero, de condições físicas ou intelectuais.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Cabe às instituições que compõem o Sistema Municipal de Ensino romper com o paradigma que impõe a heterossexualidade como superior ou como única forma de orientação sexual, que é uma violação aos direitos humanos, tal como o racismo e o sexismo.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Da mesma forma devem assegurar o acompanhamento aos travestis e transexuais em sua trajetória escolar, visando à permanência e ao sucesso destes educandos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As Propostas Político-Pedagógicas devem contemplar projetos que combatam à homofobia e às muitas formas de discriminação e preconceitos com relação à orientação sexual e identidade de gênero.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Reafirmamos que para efetivar o processo de inclusão de travestis e transexuais no contexto escolar, tem-se que garanti-la de forma saudável. Caso contrário, estaremos negligenciando o principio do direito constitucional do nosso país.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É responsabilidade de cada instituição que compõe o nosso sistema zelar pelo acesso, permanência e o sucesso destes educandos.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Uma escola inclusiva não pode ser uma meta a ser alcançada no futuro. É hoje um desafio do presente. A diversidade não pode ser um entrave, mas seu mais importante instrumento.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O Conselho Municipal de Educação orienta que as instituições que compõem o Sistema Municipal de Ensino de Cachoeirinha concedam aos travestis e transexuais, maiores de 18 (dezoito) anos, o direito de se manifestarem por escrito, no ato da matrícula ou ao longo do ano letivo, seu interesse pela inclusão do nome social nos documentos internos da escola, excetuando-se o Histórico Escolar e as Atas Finais.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No caso de crianças e adolescentes a inclusão do nome social deve ocorrer mediante requerimento assinado pelos pais e/ou responsáveis legais.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left="0" w:right="0" w:firstLine="1418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31 de março de 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left="0" w:right="0"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left="0" w:right="0"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Aguinaldo Brazeiro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Angela Severo Varela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Eliane de Campos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Ester Venuncia Guareschi Soares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José Sírio de Deus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Léa Araújo Mondo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Maria das Graças Triches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Neila Maria Rodrigues Goulart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Nunes e Nunes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Nilce Guilhermina Farias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Rosi Maria Fonseca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Soraia Espezim de Carvalho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Teresinha Consul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Teresinha Jacqueline Gimenez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right="0"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right="0"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plenária, por unanimidade dos presentes, nesta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Rosa Maria Lippert Cardoso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 w:orient="portrait"/>
      <w:pgMar w:bottom="1418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97710" cy="89281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7" l="-62" r="-62" t="-138"/>
                  <a:stretch>
                    <a:fillRect/>
                  </a:stretch>
                </pic:blipFill>
                <pic:spPr>
                  <a:xfrm>
                    <a:off x="0" y="0"/>
                    <a:ext cx="1997710" cy="8928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